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1EDAC" w14:textId="77777777" w:rsidR="00D63176" w:rsidRPr="00E94DB5" w:rsidRDefault="00D63176" w:rsidP="00644182">
      <w:pPr>
        <w:bidi/>
        <w:jc w:val="center"/>
        <w:rPr>
          <w:rFonts w:ascii="Alef" w:hAnsi="Alef" w:cs="Alef"/>
          <w:b/>
          <w:bCs/>
          <w:u w:val="single"/>
          <w:rtl/>
        </w:rPr>
      </w:pPr>
      <w:bookmarkStart w:id="0" w:name="_GoBack"/>
      <w:bookmarkEnd w:id="0"/>
      <w:r w:rsidRPr="00E94DB5">
        <w:rPr>
          <w:rFonts w:ascii="Alef" w:hAnsi="Alef" w:cs="Alef"/>
          <w:b/>
          <w:bCs/>
          <w:u w:val="single"/>
          <w:rtl/>
        </w:rPr>
        <w:t>הוועדה לפטורים ולמיזוגים</w:t>
      </w:r>
    </w:p>
    <w:p w14:paraId="0177CA56" w14:textId="77777777" w:rsidR="00D63176" w:rsidRPr="00E94DB5" w:rsidRDefault="00D63176" w:rsidP="00561354">
      <w:pPr>
        <w:bidi/>
        <w:jc w:val="center"/>
        <w:rPr>
          <w:rFonts w:ascii="Alef" w:hAnsi="Alef" w:cs="Alef"/>
          <w:b/>
          <w:bCs/>
          <w:rtl/>
        </w:rPr>
      </w:pPr>
      <w:r w:rsidRPr="00E94DB5">
        <w:rPr>
          <w:rFonts w:ascii="Alef" w:hAnsi="Alef" w:cs="Alef"/>
          <w:b/>
          <w:bCs/>
          <w:rtl/>
        </w:rPr>
        <w:t>-פרוטוקול-</w:t>
      </w:r>
    </w:p>
    <w:p w14:paraId="6B99F977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b/>
          <w:bCs/>
          <w:u w:val="single"/>
          <w:rtl/>
        </w:rPr>
        <w:t>מועד הדיון</w:t>
      </w:r>
      <w:r w:rsidRPr="00E94DB5">
        <w:rPr>
          <w:rFonts w:ascii="Alef" w:hAnsi="Alef" w:cs="Alef"/>
          <w:rtl/>
        </w:rPr>
        <w:t>: 24 בנובמבר 2025 בשעה 14:00</w:t>
      </w:r>
    </w:p>
    <w:p w14:paraId="0D043B3A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b/>
          <w:bCs/>
          <w:u w:val="single"/>
          <w:rtl/>
        </w:rPr>
        <w:t>מקום הדיון</w:t>
      </w:r>
      <w:r w:rsidRPr="00E94DB5">
        <w:rPr>
          <w:rFonts w:ascii="Alef" w:hAnsi="Alef" w:cs="Alef"/>
          <w:rtl/>
        </w:rPr>
        <w:t>: באמצעות תוכנת "זום".</w:t>
      </w:r>
    </w:p>
    <w:p w14:paraId="7660DBC9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b/>
          <w:bCs/>
          <w:u w:val="single"/>
          <w:rtl/>
        </w:rPr>
        <w:t>משתתפים:</w:t>
      </w:r>
    </w:p>
    <w:p w14:paraId="7CDCA54D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 xml:space="preserve">עו"ד מיכל כהן – הממונה על התחרות </w:t>
      </w:r>
    </w:p>
    <w:p w14:paraId="37BE81C5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 xml:space="preserve">עו"ד יונתן </w:t>
      </w:r>
      <w:proofErr w:type="spellStart"/>
      <w:r w:rsidRPr="00E94DB5">
        <w:rPr>
          <w:rFonts w:ascii="Alef" w:hAnsi="Alef" w:cs="Alef"/>
          <w:rtl/>
        </w:rPr>
        <w:t>צויקל</w:t>
      </w:r>
      <w:proofErr w:type="spellEnd"/>
      <w:r w:rsidRPr="00E94DB5">
        <w:rPr>
          <w:rFonts w:ascii="Alef" w:hAnsi="Alef" w:cs="Alef"/>
          <w:rtl/>
        </w:rPr>
        <w:t xml:space="preserve"> – סגן היועצת המשפטית</w:t>
      </w:r>
    </w:p>
    <w:p w14:paraId="228533B7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>עו"ד איל שפירא – מנהל תחום בכיר תכנון ומדיניות</w:t>
      </w:r>
    </w:p>
    <w:p w14:paraId="6B1DC274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 xml:space="preserve">גב' אנג'לה </w:t>
      </w:r>
      <w:proofErr w:type="spellStart"/>
      <w:r w:rsidRPr="00E94DB5">
        <w:rPr>
          <w:rFonts w:ascii="Alef" w:hAnsi="Alef" w:cs="Alef"/>
          <w:rtl/>
        </w:rPr>
        <w:t>טטרואשוילי</w:t>
      </w:r>
      <w:proofErr w:type="spellEnd"/>
      <w:r w:rsidRPr="00E94DB5">
        <w:rPr>
          <w:rFonts w:ascii="Alef" w:hAnsi="Alef" w:cs="Alef"/>
          <w:rtl/>
        </w:rPr>
        <w:t xml:space="preserve"> - מרכזת ועדת הפטורים והמיזוגים</w:t>
      </w:r>
    </w:p>
    <w:p w14:paraId="6FB9C736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>נועה כהן – מתמחה</w:t>
      </w:r>
    </w:p>
    <w:p w14:paraId="451C522F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>גב' קרן ברק - חברה</w:t>
      </w:r>
    </w:p>
    <w:p w14:paraId="6A89C0BE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>רו"ח ערן בניטה -חבר</w:t>
      </w:r>
    </w:p>
    <w:p w14:paraId="41B439E6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>גב' ציפי שיינקמן - חברה</w:t>
      </w:r>
    </w:p>
    <w:p w14:paraId="3A1E1694" w14:textId="77777777" w:rsidR="00D63176" w:rsidRPr="00E94DB5" w:rsidRDefault="00D63176" w:rsidP="00905535">
      <w:pPr>
        <w:bidi/>
        <w:jc w:val="both"/>
        <w:rPr>
          <w:rFonts w:ascii="Alef" w:hAnsi="Alef" w:cs="Alef"/>
          <w:rtl/>
        </w:rPr>
      </w:pPr>
      <w:r w:rsidRPr="00E94DB5">
        <w:rPr>
          <w:rFonts w:ascii="Alef" w:hAnsi="Alef" w:cs="Alef"/>
          <w:rtl/>
        </w:rPr>
        <w:t>ד"ר רובי נתנזון - חבר</w:t>
      </w:r>
    </w:p>
    <w:p w14:paraId="2F55066E" w14:textId="77777777" w:rsidR="00D63176" w:rsidRDefault="00D63176" w:rsidP="00905535">
      <w:pPr>
        <w:bidi/>
        <w:jc w:val="both"/>
        <w:rPr>
          <w:rFonts w:ascii="Alef" w:hAnsi="Alef" w:cs="Alef"/>
          <w:b/>
          <w:bCs/>
          <w:rtl/>
        </w:rPr>
      </w:pPr>
      <w:r w:rsidRPr="00E94DB5">
        <w:rPr>
          <w:rFonts w:ascii="Alef" w:hAnsi="Alef" w:cs="Alef" w:hint="cs"/>
          <w:b/>
          <w:bCs/>
          <w:rtl/>
        </w:rPr>
        <w:t>תקציר הדיון</w:t>
      </w:r>
    </w:p>
    <w:p w14:paraId="18DD7CC4" w14:textId="0C0FE880" w:rsidR="00A62EF7" w:rsidRDefault="00D63176" w:rsidP="00905535">
      <w:pPr>
        <w:bidi/>
        <w:jc w:val="both"/>
        <w:rPr>
          <w:rFonts w:ascii="Alef" w:hAnsi="Alef" w:cs="Alef"/>
          <w:rtl/>
        </w:rPr>
      </w:pPr>
      <w:r w:rsidRPr="004C159C">
        <w:rPr>
          <w:rFonts w:ascii="Alef" w:eastAsia="Aptos" w:hAnsi="Alef" w:cs="Alef"/>
          <w:rtl/>
        </w:rPr>
        <w:t>ראשית ה</w:t>
      </w:r>
      <w:r w:rsidRPr="004C159C">
        <w:rPr>
          <w:rFonts w:ascii="Alef" w:eastAsia="Aptos" w:hAnsi="Alef" w:cs="Alef" w:hint="cs"/>
          <w:rtl/>
        </w:rPr>
        <w:t>ציגו</w:t>
      </w:r>
      <w:r w:rsidRPr="004C159C">
        <w:rPr>
          <w:rFonts w:ascii="Alef" w:eastAsia="Aptos" w:hAnsi="Alef" w:cs="Alef"/>
          <w:rtl/>
        </w:rPr>
        <w:t xml:space="preserve"> נציגי רשות</w:t>
      </w:r>
      <w:r w:rsidRPr="004C159C">
        <w:rPr>
          <w:rFonts w:ascii="Alef" w:eastAsia="Aptos" w:hAnsi="Alef" w:cs="Alef" w:hint="cs"/>
          <w:rtl/>
        </w:rPr>
        <w:t xml:space="preserve"> התחרות</w:t>
      </w:r>
      <w:r w:rsidRPr="004C159C">
        <w:rPr>
          <w:rFonts w:ascii="Alef" w:eastAsia="Aptos" w:hAnsi="Alef" w:cs="Alef"/>
          <w:rtl/>
        </w:rPr>
        <w:t xml:space="preserve"> </w:t>
      </w:r>
      <w:r>
        <w:rPr>
          <w:rFonts w:ascii="Alef" w:eastAsia="Aptos" w:hAnsi="Alef" w:cs="Alef" w:hint="cs"/>
          <w:rtl/>
        </w:rPr>
        <w:t xml:space="preserve">את </w:t>
      </w:r>
      <w:r w:rsidRPr="00E94DB5">
        <w:rPr>
          <w:rFonts w:ascii="Alef" w:eastAsia="Aptos" w:hAnsi="Alef" w:cs="Alef" w:hint="cs"/>
          <w:rtl/>
        </w:rPr>
        <w:t>כללי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התחרות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הכלכלית</w:t>
      </w:r>
      <w:r w:rsidRPr="00E94DB5">
        <w:rPr>
          <w:rFonts w:ascii="Alef" w:eastAsia="Aptos" w:hAnsi="Alef" w:cs="Alef"/>
          <w:rtl/>
        </w:rPr>
        <w:t xml:space="preserve"> (</w:t>
      </w:r>
      <w:r w:rsidRPr="00E94DB5">
        <w:rPr>
          <w:rFonts w:ascii="Alef" w:eastAsia="Aptos" w:hAnsi="Alef" w:cs="Alef" w:hint="cs"/>
          <w:rtl/>
        </w:rPr>
        <w:t>פטור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סוג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להסדרים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בין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מובילים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באוויר</w:t>
      </w:r>
      <w:r w:rsidRPr="00E94DB5">
        <w:rPr>
          <w:rFonts w:ascii="Alef" w:eastAsia="Aptos" w:hAnsi="Alef" w:cs="Alef"/>
          <w:rtl/>
        </w:rPr>
        <w:t>) (</w:t>
      </w:r>
      <w:r w:rsidRPr="00E94DB5">
        <w:rPr>
          <w:rFonts w:ascii="Alef" w:eastAsia="Aptos" w:hAnsi="Alef" w:cs="Alef" w:hint="cs"/>
          <w:rtl/>
        </w:rPr>
        <w:t>מס</w:t>
      </w:r>
      <w:r w:rsidRPr="00E94DB5">
        <w:rPr>
          <w:rFonts w:ascii="Alef" w:eastAsia="Aptos" w:hAnsi="Alef" w:cs="Alef"/>
          <w:rtl/>
        </w:rPr>
        <w:t>' 2) (</w:t>
      </w:r>
      <w:r w:rsidRPr="00E94DB5">
        <w:rPr>
          <w:rFonts w:ascii="Alef" w:eastAsia="Aptos" w:hAnsi="Alef" w:cs="Alef" w:hint="cs"/>
          <w:rtl/>
        </w:rPr>
        <w:t>הוראת</w:t>
      </w:r>
      <w:r w:rsidRPr="00E94DB5">
        <w:rPr>
          <w:rFonts w:ascii="Alef" w:eastAsia="Aptos" w:hAnsi="Alef" w:cs="Alef"/>
          <w:rtl/>
        </w:rPr>
        <w:t xml:space="preserve"> </w:t>
      </w:r>
      <w:r w:rsidRPr="00E94DB5">
        <w:rPr>
          <w:rFonts w:ascii="Alef" w:eastAsia="Aptos" w:hAnsi="Alef" w:cs="Alef" w:hint="cs"/>
          <w:rtl/>
        </w:rPr>
        <w:t>שעה</w:t>
      </w:r>
      <w:r w:rsidRPr="00E94DB5">
        <w:rPr>
          <w:rFonts w:ascii="Alef" w:eastAsia="Aptos" w:hAnsi="Alef" w:cs="Alef"/>
          <w:rtl/>
        </w:rPr>
        <w:t xml:space="preserve">), </w:t>
      </w:r>
      <w:r w:rsidRPr="00E94DB5">
        <w:rPr>
          <w:rFonts w:ascii="Alef" w:eastAsia="Aptos" w:hAnsi="Alef" w:cs="Alef" w:hint="cs"/>
          <w:rtl/>
        </w:rPr>
        <w:t>תשע</w:t>
      </w:r>
      <w:r w:rsidRPr="00E94DB5">
        <w:rPr>
          <w:rFonts w:ascii="Alef" w:eastAsia="Aptos" w:hAnsi="Alef" w:cs="Alef"/>
          <w:rtl/>
        </w:rPr>
        <w:t>"</w:t>
      </w:r>
      <w:r w:rsidRPr="00E94DB5">
        <w:rPr>
          <w:rFonts w:ascii="Alef" w:eastAsia="Aptos" w:hAnsi="Alef" w:cs="Alef" w:hint="cs"/>
          <w:rtl/>
        </w:rPr>
        <w:t>ד</w:t>
      </w:r>
      <w:r w:rsidRPr="00E94DB5">
        <w:rPr>
          <w:rFonts w:ascii="Alef" w:eastAsia="Aptos" w:hAnsi="Alef" w:cs="Alef"/>
          <w:rtl/>
        </w:rPr>
        <w:t>-2013</w:t>
      </w:r>
      <w:r>
        <w:rPr>
          <w:rFonts w:ascii="Alef" w:eastAsia="Aptos" w:hAnsi="Alef" w:cs="Alef" w:hint="cs"/>
          <w:rtl/>
        </w:rPr>
        <w:t xml:space="preserve"> שכולל </w:t>
      </w:r>
      <w:r w:rsidRPr="00E94DB5">
        <w:rPr>
          <w:rFonts w:ascii="Alef" w:hAnsi="Alef" w:cs="Alef"/>
          <w:rtl/>
        </w:rPr>
        <w:t>סוגי</w:t>
      </w:r>
      <w:r>
        <w:rPr>
          <w:rFonts w:ascii="Alef" w:hAnsi="Alef" w:cs="Alef" w:hint="cs"/>
          <w:rtl/>
        </w:rPr>
        <w:t xml:space="preserve"> </w:t>
      </w:r>
      <w:r w:rsidRPr="00E94DB5">
        <w:rPr>
          <w:rFonts w:ascii="Alef" w:hAnsi="Alef" w:cs="Alef"/>
          <w:rtl/>
        </w:rPr>
        <w:t xml:space="preserve">הסדרים ותנאים שאפשר לכלול בהסדרים בין חברות תעופה </w:t>
      </w:r>
      <w:r w:rsidR="00FB0C2D">
        <w:rPr>
          <w:rFonts w:ascii="Alef" w:hAnsi="Alef" w:cs="Alef" w:hint="cs"/>
          <w:rtl/>
        </w:rPr>
        <w:t xml:space="preserve">כך </w:t>
      </w:r>
      <w:r w:rsidRPr="00E94DB5">
        <w:rPr>
          <w:rFonts w:ascii="Alef" w:hAnsi="Alef" w:cs="Alef"/>
          <w:rtl/>
        </w:rPr>
        <w:t>שלא יחשבו הסדר כובל.</w:t>
      </w:r>
      <w:r>
        <w:rPr>
          <w:rFonts w:ascii="Alef" w:hAnsi="Alef" w:cs="Alef" w:hint="cs"/>
          <w:rtl/>
        </w:rPr>
        <w:t xml:space="preserve"> </w:t>
      </w:r>
      <w:r w:rsidR="00F42DF7">
        <w:rPr>
          <w:rFonts w:ascii="Alef" w:hAnsi="Alef" w:cs="Alef" w:hint="cs"/>
          <w:rtl/>
        </w:rPr>
        <w:t xml:space="preserve">הוסבר כי </w:t>
      </w:r>
      <w:r w:rsidR="00FA248C">
        <w:rPr>
          <w:rFonts w:ascii="Alef" w:hAnsi="Alef" w:cs="Alef" w:hint="cs"/>
          <w:rtl/>
        </w:rPr>
        <w:t>הפטור כולל</w:t>
      </w:r>
      <w:r w:rsidR="00FA248C">
        <w:rPr>
          <w:rFonts w:ascii="Alef" w:eastAsia="Aptos" w:hAnsi="Alef" w:cs="Alef" w:hint="cs"/>
          <w:rtl/>
        </w:rPr>
        <w:t xml:space="preserve"> גם</w:t>
      </w:r>
      <w:r w:rsidRPr="00E94DB5">
        <w:rPr>
          <w:rFonts w:ascii="Alef" w:hAnsi="Alef" w:cs="Alef"/>
          <w:rtl/>
        </w:rPr>
        <w:t xml:space="preserve"> הסדרים טכניים </w:t>
      </w:r>
      <w:r w:rsidR="00FA248C">
        <w:rPr>
          <w:rFonts w:ascii="Alef" w:hAnsi="Alef" w:cs="Alef" w:hint="cs"/>
          <w:rtl/>
        </w:rPr>
        <w:t xml:space="preserve">כמו </w:t>
      </w:r>
      <w:r>
        <w:rPr>
          <w:rFonts w:ascii="Alef" w:hAnsi="Alef" w:cs="Alef" w:hint="cs"/>
          <w:rtl/>
        </w:rPr>
        <w:t xml:space="preserve">הסדרים </w:t>
      </w:r>
      <w:r w:rsidR="00FA248C">
        <w:rPr>
          <w:rFonts w:ascii="Alef" w:hAnsi="Alef" w:cs="Alef" w:hint="cs"/>
          <w:rtl/>
        </w:rPr>
        <w:t>ש</w:t>
      </w:r>
      <w:r>
        <w:rPr>
          <w:rFonts w:ascii="Alef" w:hAnsi="Alef" w:cs="Alef" w:hint="cs"/>
          <w:rtl/>
        </w:rPr>
        <w:t>קשורים</w:t>
      </w:r>
      <w:r w:rsidRPr="00E94DB5">
        <w:rPr>
          <w:rFonts w:ascii="Alef" w:hAnsi="Alef" w:cs="Alef"/>
          <w:rtl/>
        </w:rPr>
        <w:t xml:space="preserve"> לאוכל</w:t>
      </w:r>
      <w:r>
        <w:rPr>
          <w:rFonts w:ascii="Alef" w:hAnsi="Alef" w:cs="Alef" w:hint="cs"/>
          <w:rtl/>
        </w:rPr>
        <w:t xml:space="preserve"> שמוגש בטיסה</w:t>
      </w:r>
      <w:r w:rsidRPr="00E94DB5">
        <w:rPr>
          <w:rFonts w:ascii="Alef" w:hAnsi="Alef" w:cs="Alef"/>
          <w:rtl/>
        </w:rPr>
        <w:t xml:space="preserve">, </w:t>
      </w:r>
      <w:r>
        <w:rPr>
          <w:rFonts w:ascii="Alef" w:hAnsi="Alef" w:cs="Alef" w:hint="cs"/>
          <w:rtl/>
        </w:rPr>
        <w:t xml:space="preserve">להסדרי </w:t>
      </w:r>
      <w:r w:rsidRPr="00E94DB5">
        <w:rPr>
          <w:rFonts w:ascii="Alef" w:hAnsi="Alef" w:cs="Alef"/>
          <w:rtl/>
        </w:rPr>
        <w:t>אבטחה</w:t>
      </w:r>
      <w:r>
        <w:rPr>
          <w:rFonts w:ascii="Alef" w:hAnsi="Alef" w:cs="Alef" w:hint="cs"/>
          <w:rtl/>
        </w:rPr>
        <w:t>,</w:t>
      </w:r>
      <w:r w:rsidRPr="00E94DB5">
        <w:rPr>
          <w:rFonts w:ascii="Alef" w:hAnsi="Alef" w:cs="Alef"/>
          <w:rtl/>
        </w:rPr>
        <w:t xml:space="preserve"> </w:t>
      </w:r>
      <w:r>
        <w:rPr>
          <w:rFonts w:ascii="Alef" w:hAnsi="Alef" w:cs="Alef" w:hint="cs"/>
          <w:rtl/>
        </w:rPr>
        <w:t>ל</w:t>
      </w:r>
      <w:r w:rsidRPr="00E94DB5">
        <w:rPr>
          <w:rFonts w:ascii="Alef" w:hAnsi="Alef" w:cs="Alef"/>
          <w:rtl/>
        </w:rPr>
        <w:t xml:space="preserve">דיילים, </w:t>
      </w:r>
      <w:r>
        <w:rPr>
          <w:rFonts w:ascii="Alef" w:hAnsi="Alef" w:cs="Alef" w:hint="cs"/>
          <w:rtl/>
        </w:rPr>
        <w:t>ל</w:t>
      </w:r>
      <w:r w:rsidRPr="00E94DB5">
        <w:rPr>
          <w:rFonts w:ascii="Alef" w:hAnsi="Alef" w:cs="Alef"/>
          <w:rtl/>
        </w:rPr>
        <w:t xml:space="preserve">הטסה של עובדים </w:t>
      </w:r>
      <w:proofErr w:type="spellStart"/>
      <w:r w:rsidRPr="00E94DB5">
        <w:rPr>
          <w:rFonts w:ascii="Alef" w:hAnsi="Alef" w:cs="Alef"/>
          <w:rtl/>
        </w:rPr>
        <w:t>וכו</w:t>
      </w:r>
      <w:proofErr w:type="spellEnd"/>
      <w:r w:rsidRPr="00E94DB5">
        <w:rPr>
          <w:rFonts w:ascii="Alef" w:hAnsi="Alef" w:cs="Alef"/>
          <w:rtl/>
        </w:rPr>
        <w:t>'</w:t>
      </w:r>
      <w:r>
        <w:rPr>
          <w:rFonts w:ascii="Alef" w:hAnsi="Alef" w:cs="Alef" w:hint="cs"/>
          <w:rtl/>
        </w:rPr>
        <w:t>.</w:t>
      </w:r>
      <w:r w:rsidRPr="00E94DB5">
        <w:rPr>
          <w:rFonts w:ascii="Alef" w:hAnsi="Alef" w:cs="Alef"/>
          <w:rtl/>
        </w:rPr>
        <w:t xml:space="preserve"> </w:t>
      </w:r>
      <w:r w:rsidR="00961618">
        <w:rPr>
          <w:rFonts w:ascii="Alef" w:hAnsi="Alef" w:cs="Alef" w:hint="cs"/>
          <w:rtl/>
        </w:rPr>
        <w:t xml:space="preserve">וגם הסדרים </w:t>
      </w:r>
      <w:r w:rsidRPr="00E94DB5">
        <w:rPr>
          <w:rFonts w:ascii="Alef" w:hAnsi="Alef" w:cs="Alef"/>
          <w:rtl/>
        </w:rPr>
        <w:t xml:space="preserve">יותר מורכבים, </w:t>
      </w:r>
      <w:r w:rsidR="00961618">
        <w:rPr>
          <w:rFonts w:ascii="Alef" w:hAnsi="Alef" w:cs="Alef" w:hint="cs"/>
          <w:rtl/>
        </w:rPr>
        <w:t>כמו הסדרי</w:t>
      </w:r>
      <w:r w:rsidRPr="00E94DB5">
        <w:rPr>
          <w:rFonts w:ascii="Alef" w:hAnsi="Alef" w:cs="Alef"/>
          <w:rtl/>
        </w:rPr>
        <w:t xml:space="preserve"> שיווק קיבולת טיסה</w:t>
      </w:r>
      <w:r w:rsidR="00A62EF7">
        <w:rPr>
          <w:rFonts w:ascii="Alef" w:hAnsi="Alef" w:cs="Alef" w:hint="cs"/>
          <w:rtl/>
        </w:rPr>
        <w:t xml:space="preserve"> והסדרי קישוריות</w:t>
      </w:r>
      <w:r w:rsidRPr="00E94DB5">
        <w:rPr>
          <w:rFonts w:ascii="Alef" w:hAnsi="Alef" w:cs="Alef"/>
          <w:rtl/>
        </w:rPr>
        <w:t xml:space="preserve">, </w:t>
      </w:r>
      <w:r w:rsidR="00961618">
        <w:rPr>
          <w:rFonts w:ascii="Alef" w:hAnsi="Alef" w:cs="Alef" w:hint="cs"/>
          <w:rtl/>
        </w:rPr>
        <w:t>הוסברו התנאים הנוכחיים לעמידה בתנאי הפטור</w:t>
      </w:r>
      <w:r w:rsidR="00A62EF7">
        <w:rPr>
          <w:rFonts w:ascii="Alef" w:hAnsi="Alef" w:cs="Alef" w:hint="cs"/>
          <w:rtl/>
        </w:rPr>
        <w:t>.</w:t>
      </w:r>
      <w:r w:rsidR="00A62EF7" w:rsidRPr="00A62EF7">
        <w:rPr>
          <w:rFonts w:ascii="Alef" w:hAnsi="Alef" w:cs="Alef"/>
          <w:rtl/>
        </w:rPr>
        <w:t xml:space="preserve"> </w:t>
      </w:r>
    </w:p>
    <w:p w14:paraId="747EC119" w14:textId="0C9CAB27" w:rsidR="007E5887" w:rsidRDefault="000554EE" w:rsidP="00905535">
      <w:pPr>
        <w:bidi/>
        <w:jc w:val="both"/>
        <w:rPr>
          <w:rFonts w:ascii="Alef" w:hAnsi="Alef" w:cs="Alef"/>
          <w:rtl/>
        </w:rPr>
      </w:pPr>
      <w:r>
        <w:rPr>
          <w:rFonts w:ascii="Alef" w:hAnsi="Alef" w:cs="Alef" w:hint="cs"/>
          <w:rtl/>
        </w:rPr>
        <w:t>הוסבר ש</w:t>
      </w:r>
      <w:r w:rsidR="00E635A6">
        <w:rPr>
          <w:rFonts w:ascii="Alef" w:hAnsi="Alef" w:cs="Alef" w:hint="cs"/>
          <w:rtl/>
        </w:rPr>
        <w:t>מטרת השינוי</w:t>
      </w:r>
      <w:r w:rsidR="00D63176" w:rsidRPr="00E94DB5">
        <w:rPr>
          <w:rFonts w:ascii="Alef" w:hAnsi="Alef" w:cs="Alef"/>
          <w:rtl/>
        </w:rPr>
        <w:t xml:space="preserve"> </w:t>
      </w:r>
      <w:r>
        <w:rPr>
          <w:rFonts w:ascii="Alef" w:hAnsi="Alef" w:cs="Alef" w:hint="cs"/>
          <w:rtl/>
        </w:rPr>
        <w:t xml:space="preserve">היא </w:t>
      </w:r>
      <w:r w:rsidR="00D63176" w:rsidRPr="00E94DB5">
        <w:rPr>
          <w:rFonts w:ascii="Alef" w:hAnsi="Alef" w:cs="Alef"/>
          <w:rtl/>
        </w:rPr>
        <w:t xml:space="preserve">לעבור ממצב שפטור הסוג </w:t>
      </w:r>
      <w:r w:rsidR="008A3212">
        <w:rPr>
          <w:rFonts w:ascii="Alef" w:hAnsi="Alef" w:cs="Alef" w:hint="cs"/>
          <w:rtl/>
        </w:rPr>
        <w:t xml:space="preserve">מעניק </w:t>
      </w:r>
      <w:r w:rsidR="00A62EF7">
        <w:rPr>
          <w:rFonts w:ascii="Alef" w:hAnsi="Alef" w:cs="Alef" w:hint="cs"/>
          <w:rtl/>
        </w:rPr>
        <w:t>"נמל מבטחים"</w:t>
      </w:r>
      <w:r w:rsidR="00D63176" w:rsidRPr="00E94DB5">
        <w:rPr>
          <w:rFonts w:ascii="Alef" w:hAnsi="Alef" w:cs="Alef"/>
          <w:rtl/>
        </w:rPr>
        <w:t xml:space="preserve"> </w:t>
      </w:r>
      <w:r w:rsidR="00A62EF7">
        <w:rPr>
          <w:rFonts w:ascii="Alef" w:hAnsi="Alef" w:cs="Alef" w:hint="cs"/>
          <w:rtl/>
        </w:rPr>
        <w:t>ל</w:t>
      </w:r>
      <w:r>
        <w:rPr>
          <w:rFonts w:ascii="Alef" w:hAnsi="Alef" w:cs="Alef" w:hint="cs"/>
          <w:rtl/>
        </w:rPr>
        <w:t>הסדרים</w:t>
      </w:r>
      <w:r w:rsidR="00A62EF7">
        <w:rPr>
          <w:rFonts w:ascii="Alef" w:hAnsi="Alef" w:cs="Alef" w:hint="cs"/>
          <w:rtl/>
        </w:rPr>
        <w:t xml:space="preserve"> </w:t>
      </w:r>
      <w:r>
        <w:rPr>
          <w:rFonts w:ascii="Alef" w:hAnsi="Alef" w:cs="Alef" w:hint="cs"/>
          <w:rtl/>
        </w:rPr>
        <w:t>שעומדים בתנאי הפטור,</w:t>
      </w:r>
      <w:r w:rsidR="00D63176" w:rsidRPr="00E94DB5">
        <w:rPr>
          <w:rFonts w:ascii="Alef" w:hAnsi="Alef" w:cs="Alef"/>
          <w:rtl/>
        </w:rPr>
        <w:t xml:space="preserve"> </w:t>
      </w:r>
      <w:r w:rsidR="00A62EF7">
        <w:rPr>
          <w:rFonts w:ascii="Alef" w:hAnsi="Alef" w:cs="Alef" w:hint="cs"/>
          <w:rtl/>
        </w:rPr>
        <w:t xml:space="preserve">לבחינה </w:t>
      </w:r>
      <w:r>
        <w:rPr>
          <w:rFonts w:ascii="Alef" w:hAnsi="Alef" w:cs="Alef" w:hint="cs"/>
          <w:rtl/>
        </w:rPr>
        <w:t>תחרותית מהותית של כל הסדר והסדר.</w:t>
      </w:r>
      <w:r w:rsidR="00A62EF7">
        <w:rPr>
          <w:rFonts w:ascii="Alef" w:hAnsi="Alef" w:cs="Alef" w:hint="cs"/>
          <w:rtl/>
        </w:rPr>
        <w:t xml:space="preserve"> כלומר</w:t>
      </w:r>
      <w:r w:rsidR="00D63176" w:rsidRPr="00E94DB5">
        <w:rPr>
          <w:rFonts w:ascii="Alef" w:hAnsi="Alef" w:cs="Alef"/>
          <w:rtl/>
        </w:rPr>
        <w:t xml:space="preserve">, צדדים </w:t>
      </w:r>
      <w:r>
        <w:rPr>
          <w:rFonts w:ascii="Alef" w:hAnsi="Alef" w:cs="Alef" w:hint="cs"/>
          <w:rtl/>
        </w:rPr>
        <w:t xml:space="preserve">להסדרים </w:t>
      </w:r>
      <w:r w:rsidR="00D63176" w:rsidRPr="00E94DB5">
        <w:rPr>
          <w:rFonts w:ascii="Alef" w:hAnsi="Alef" w:cs="Alef"/>
          <w:rtl/>
        </w:rPr>
        <w:t xml:space="preserve">יצטרכו לבצע בחינה </w:t>
      </w:r>
      <w:r>
        <w:rPr>
          <w:rFonts w:ascii="Alef" w:hAnsi="Alef" w:cs="Alef" w:hint="cs"/>
          <w:rtl/>
        </w:rPr>
        <w:t xml:space="preserve">תחרותית מהותית של ההסדר </w:t>
      </w:r>
      <w:r w:rsidR="00D63176" w:rsidRPr="00E94DB5">
        <w:rPr>
          <w:rFonts w:ascii="Alef" w:hAnsi="Alef" w:cs="Alef"/>
          <w:rtl/>
        </w:rPr>
        <w:t>וככל שהם מוצאים ש</w:t>
      </w:r>
      <w:r w:rsidR="009B657E">
        <w:rPr>
          <w:rFonts w:ascii="Alef" w:hAnsi="Alef" w:cs="Alef" w:hint="cs"/>
          <w:rtl/>
        </w:rPr>
        <w:t xml:space="preserve">ההסדר אינו עומד בתנאי הבחינה המהותית </w:t>
      </w:r>
      <w:proofErr w:type="spellStart"/>
      <w:r w:rsidR="009B657E">
        <w:rPr>
          <w:rFonts w:ascii="Alef" w:hAnsi="Alef" w:cs="Alef" w:hint="cs"/>
          <w:rtl/>
        </w:rPr>
        <w:t>המצויין</w:t>
      </w:r>
      <w:proofErr w:type="spellEnd"/>
      <w:r w:rsidR="009B657E">
        <w:rPr>
          <w:rFonts w:ascii="Alef" w:hAnsi="Alef" w:cs="Alef" w:hint="cs"/>
          <w:rtl/>
        </w:rPr>
        <w:t xml:space="preserve"> בסעיף 7 לפטור</w:t>
      </w:r>
      <w:r w:rsidR="007E5887">
        <w:rPr>
          <w:rFonts w:ascii="Alef" w:hAnsi="Alef" w:cs="Alef" w:hint="cs"/>
          <w:rtl/>
        </w:rPr>
        <w:t>, הם לא יוכלו לבצע את ההסדרים. ל</w:t>
      </w:r>
      <w:r w:rsidR="00D63176" w:rsidRPr="00E94DB5">
        <w:rPr>
          <w:rFonts w:ascii="Alef" w:hAnsi="Alef" w:cs="Alef"/>
          <w:rtl/>
        </w:rPr>
        <w:t>רשות</w:t>
      </w:r>
      <w:r w:rsidR="007E5887">
        <w:rPr>
          <w:rFonts w:ascii="Alef" w:hAnsi="Alef" w:cs="Alef" w:hint="cs"/>
          <w:rtl/>
        </w:rPr>
        <w:t xml:space="preserve"> </w:t>
      </w:r>
      <w:r w:rsidR="00D447B7">
        <w:rPr>
          <w:rFonts w:ascii="Alef" w:hAnsi="Alef" w:cs="Alef" w:hint="cs"/>
          <w:rtl/>
        </w:rPr>
        <w:t xml:space="preserve">התחרות </w:t>
      </w:r>
      <w:r w:rsidR="007E5887">
        <w:rPr>
          <w:rFonts w:ascii="Alef" w:hAnsi="Alef" w:cs="Alef" w:hint="cs"/>
          <w:rtl/>
        </w:rPr>
        <w:t>תהייה סמכות</w:t>
      </w:r>
      <w:r w:rsidR="00D63176" w:rsidRPr="00E94DB5">
        <w:rPr>
          <w:rFonts w:ascii="Alef" w:hAnsi="Alef" w:cs="Alef"/>
          <w:rtl/>
        </w:rPr>
        <w:t xml:space="preserve"> ל</w:t>
      </w:r>
      <w:r w:rsidR="009B657E">
        <w:rPr>
          <w:rFonts w:ascii="Alef" w:hAnsi="Alef" w:cs="Alef" w:hint="cs"/>
          <w:rtl/>
        </w:rPr>
        <w:t>בצע אכיפה</w:t>
      </w:r>
      <w:r w:rsidR="007E5887" w:rsidRPr="007E5887">
        <w:rPr>
          <w:rFonts w:ascii="Alef" w:hAnsi="Alef" w:cs="Alef"/>
          <w:rtl/>
        </w:rPr>
        <w:t xml:space="preserve"> </w:t>
      </w:r>
      <w:r w:rsidR="007E5887" w:rsidRPr="00E94DB5">
        <w:rPr>
          <w:rFonts w:ascii="Alef" w:hAnsi="Alef" w:cs="Alef"/>
          <w:rtl/>
        </w:rPr>
        <w:t>בדיעבד</w:t>
      </w:r>
      <w:r w:rsidR="009B657E">
        <w:rPr>
          <w:rFonts w:ascii="Alef" w:hAnsi="Alef" w:cs="Alef" w:hint="cs"/>
          <w:rtl/>
        </w:rPr>
        <w:t xml:space="preserve"> ביחס להסדרים שאינם עומדים בבחינה התחרותית. </w:t>
      </w:r>
    </w:p>
    <w:p w14:paraId="715EADCA" w14:textId="77777777" w:rsidR="009B657E" w:rsidRDefault="009B657E" w:rsidP="009B657E">
      <w:pPr>
        <w:bidi/>
        <w:jc w:val="both"/>
        <w:rPr>
          <w:rFonts w:ascii="Alef" w:hAnsi="Alef" w:cs="Alef"/>
          <w:rtl/>
        </w:rPr>
      </w:pPr>
    </w:p>
    <w:p w14:paraId="355FB9CE" w14:textId="6CD8ACBE" w:rsidR="007E5887" w:rsidRDefault="0060377D" w:rsidP="00905535">
      <w:pPr>
        <w:bidi/>
        <w:jc w:val="both"/>
        <w:rPr>
          <w:rFonts w:ascii="Alef" w:hAnsi="Alef" w:cs="Alef"/>
          <w:rtl/>
        </w:rPr>
      </w:pPr>
      <w:r>
        <w:rPr>
          <w:rFonts w:ascii="Alef" w:hAnsi="Alef" w:cs="Alef" w:hint="cs"/>
          <w:rtl/>
        </w:rPr>
        <w:t xml:space="preserve">הוסבר, כי </w:t>
      </w:r>
      <w:r w:rsidR="00BC40BF">
        <w:rPr>
          <w:rFonts w:ascii="Alef" w:hAnsi="Alef" w:cs="Alef" w:hint="cs"/>
          <w:rtl/>
        </w:rPr>
        <w:t>נשלחו לחברי הועדה</w:t>
      </w:r>
      <w:r w:rsidR="00D63176" w:rsidRPr="00E94DB5">
        <w:rPr>
          <w:rFonts w:ascii="Alef" w:hAnsi="Alef" w:cs="Alef"/>
          <w:rtl/>
        </w:rPr>
        <w:t xml:space="preserve"> 2 </w:t>
      </w:r>
      <w:r w:rsidR="007E5887">
        <w:rPr>
          <w:rFonts w:ascii="Alef" w:hAnsi="Alef" w:cs="Alef" w:hint="cs"/>
          <w:rtl/>
        </w:rPr>
        <w:t>מסמכי חקיקה</w:t>
      </w:r>
      <w:r>
        <w:rPr>
          <w:rFonts w:ascii="Alef" w:hAnsi="Alef" w:cs="Alef" w:hint="cs"/>
          <w:rtl/>
        </w:rPr>
        <w:t xml:space="preserve">. האחד, </w:t>
      </w:r>
      <w:r w:rsidR="009B657E">
        <w:rPr>
          <w:rFonts w:ascii="Alef" w:hAnsi="Alef" w:cs="Alef" w:hint="cs"/>
          <w:rtl/>
        </w:rPr>
        <w:t>מאריך את הפטור הנוכחי בחצי שנה, על מנת לאפשר לשוק</w:t>
      </w:r>
      <w:r w:rsidRPr="00E94DB5">
        <w:rPr>
          <w:rFonts w:ascii="Alef" w:hAnsi="Alef" w:cs="Alef"/>
          <w:rtl/>
        </w:rPr>
        <w:t xml:space="preserve"> להתארג</w:t>
      </w:r>
      <w:r>
        <w:rPr>
          <w:rFonts w:ascii="Alef" w:hAnsi="Alef" w:cs="Alef" w:hint="cs"/>
          <w:rtl/>
        </w:rPr>
        <w:t>ן לשינוי ו</w:t>
      </w:r>
      <w:r w:rsidR="007E5887">
        <w:rPr>
          <w:rFonts w:ascii="Alef" w:hAnsi="Alef" w:cs="Alef" w:hint="cs"/>
          <w:rtl/>
        </w:rPr>
        <w:t>המסמך</w:t>
      </w:r>
      <w:r w:rsidR="00D63176" w:rsidRPr="00E94DB5">
        <w:rPr>
          <w:rFonts w:ascii="Alef" w:hAnsi="Alef" w:cs="Alef"/>
          <w:rtl/>
        </w:rPr>
        <w:t xml:space="preserve"> השני</w:t>
      </w:r>
      <w:r>
        <w:rPr>
          <w:rFonts w:ascii="Alef" w:hAnsi="Alef" w:cs="Alef" w:hint="cs"/>
          <w:rtl/>
        </w:rPr>
        <w:t xml:space="preserve">, </w:t>
      </w:r>
      <w:r w:rsidR="004B3C54">
        <w:rPr>
          <w:rFonts w:ascii="Alef" w:hAnsi="Alef" w:cs="Alef" w:hint="cs"/>
          <w:rtl/>
        </w:rPr>
        <w:t xml:space="preserve">קובע את השינוי </w:t>
      </w:r>
      <w:r w:rsidR="007E5887">
        <w:rPr>
          <w:rFonts w:ascii="Alef" w:hAnsi="Alef" w:cs="Alef" w:hint="cs"/>
          <w:rtl/>
        </w:rPr>
        <w:t xml:space="preserve">המהותי, </w:t>
      </w:r>
      <w:r w:rsidR="009B657E">
        <w:rPr>
          <w:rFonts w:ascii="Alef" w:hAnsi="Alef" w:cs="Alef" w:hint="cs"/>
          <w:rtl/>
        </w:rPr>
        <w:t>והוא ייכנס לתוקף בעוד חצי שנה</w:t>
      </w:r>
      <w:r w:rsidR="00D63176" w:rsidRPr="00E94DB5">
        <w:rPr>
          <w:rFonts w:ascii="Alef" w:hAnsi="Alef" w:cs="Alef"/>
          <w:rtl/>
        </w:rPr>
        <w:t xml:space="preserve">. </w:t>
      </w:r>
    </w:p>
    <w:p w14:paraId="363FE1DC" w14:textId="081FFC97" w:rsidR="00D63176" w:rsidRPr="007E5887" w:rsidRDefault="00E76425" w:rsidP="004D298C">
      <w:pPr>
        <w:bidi/>
        <w:jc w:val="both"/>
        <w:rPr>
          <w:rFonts w:ascii="Alef" w:hAnsi="Alef" w:cs="Alef"/>
          <w:rtl/>
        </w:rPr>
      </w:pPr>
      <w:r>
        <w:rPr>
          <w:rFonts w:ascii="Alef" w:hAnsi="Alef" w:cs="Alef" w:hint="cs"/>
          <w:rtl/>
        </w:rPr>
        <w:t>נציגי הרשות ציינו שהתקיימה פגישה בנושא</w:t>
      </w:r>
      <w:r w:rsidR="00012F10">
        <w:rPr>
          <w:rFonts w:ascii="Alef" w:hAnsi="Alef" w:cs="Alef" w:hint="cs"/>
          <w:rtl/>
        </w:rPr>
        <w:t xml:space="preserve"> </w:t>
      </w:r>
      <w:r>
        <w:rPr>
          <w:rFonts w:ascii="Alef" w:hAnsi="Alef" w:cs="Alef" w:hint="cs"/>
          <w:rtl/>
        </w:rPr>
        <w:t xml:space="preserve">עם </w:t>
      </w:r>
      <w:r w:rsidR="00012F10">
        <w:rPr>
          <w:rFonts w:ascii="Alef" w:hAnsi="Alef" w:cs="Alef" w:hint="cs"/>
          <w:rtl/>
        </w:rPr>
        <w:t xml:space="preserve">חברת </w:t>
      </w:r>
      <w:r>
        <w:rPr>
          <w:rFonts w:ascii="Alef" w:hAnsi="Alef" w:cs="Alef" w:hint="cs"/>
          <w:rtl/>
        </w:rPr>
        <w:t>תעופה שהביעה התנגדות למהלך</w:t>
      </w:r>
      <w:r w:rsidR="004D298C">
        <w:rPr>
          <w:rFonts w:ascii="Alef" w:hAnsi="Alef" w:cs="Alef" w:hint="cs"/>
          <w:rtl/>
        </w:rPr>
        <w:t xml:space="preserve">, בעיקר </w:t>
      </w:r>
      <w:r>
        <w:rPr>
          <w:rFonts w:ascii="Alef" w:hAnsi="Alef" w:cs="Alef" w:hint="cs"/>
          <w:rtl/>
        </w:rPr>
        <w:t xml:space="preserve">בהיבט של העלאת הנטל הרגולטורי </w:t>
      </w:r>
      <w:r w:rsidR="004D298C">
        <w:rPr>
          <w:rFonts w:ascii="Alef" w:hAnsi="Alef" w:cs="Alef" w:hint="cs"/>
          <w:rtl/>
        </w:rPr>
        <w:t>ופגיעה באפשרות</w:t>
      </w:r>
      <w:r>
        <w:rPr>
          <w:rFonts w:ascii="Alef" w:hAnsi="Alef" w:cs="Alef" w:hint="cs"/>
          <w:rtl/>
        </w:rPr>
        <w:t xml:space="preserve"> לבצע הסדרים בפשטות ו</w:t>
      </w:r>
      <w:r w:rsidR="004D298C">
        <w:rPr>
          <w:rFonts w:ascii="Alef" w:hAnsi="Alef" w:cs="Alef" w:hint="cs"/>
          <w:rtl/>
        </w:rPr>
        <w:t>ביעילות.</w:t>
      </w:r>
      <w:r>
        <w:rPr>
          <w:rFonts w:ascii="Alef" w:hAnsi="Alef" w:cs="Alef" w:hint="cs"/>
          <w:rtl/>
        </w:rPr>
        <w:t xml:space="preserve"> </w:t>
      </w:r>
    </w:p>
    <w:p w14:paraId="35D54278" w14:textId="77777777" w:rsidR="004D298C" w:rsidRDefault="004D298C" w:rsidP="00905535">
      <w:pPr>
        <w:bidi/>
        <w:jc w:val="both"/>
        <w:rPr>
          <w:rFonts w:ascii="Alef" w:eastAsia="Aptos" w:hAnsi="Alef" w:cs="Alef"/>
          <w:rtl/>
        </w:rPr>
      </w:pPr>
    </w:p>
    <w:p w14:paraId="737515C6" w14:textId="075B7EBE" w:rsidR="00C257B4" w:rsidRPr="00456F98" w:rsidRDefault="00C257B4" w:rsidP="004D298C">
      <w:pPr>
        <w:bidi/>
        <w:jc w:val="both"/>
        <w:rPr>
          <w:rFonts w:ascii="Alef" w:eastAsia="Aptos" w:hAnsi="Alef" w:cs="Alef"/>
          <w:sz w:val="28"/>
          <w:szCs w:val="28"/>
          <w:rtl/>
        </w:rPr>
      </w:pPr>
      <w:r w:rsidRPr="004C159C">
        <w:rPr>
          <w:rFonts w:ascii="Alef" w:eastAsia="Aptos" w:hAnsi="Alef" w:cs="Alef"/>
          <w:rtl/>
        </w:rPr>
        <w:t>הוחלט פה אחד על הארכה של פטור הסוג הנוכחי למשך חצי שנה</w:t>
      </w:r>
      <w:r w:rsidR="002933DD">
        <w:rPr>
          <w:rFonts w:ascii="Alef" w:eastAsia="Aptos" w:hAnsi="Alef" w:cs="Alef" w:hint="cs"/>
          <w:rtl/>
        </w:rPr>
        <w:t xml:space="preserve"> וכן על </w:t>
      </w:r>
      <w:r w:rsidR="004D298C">
        <w:rPr>
          <w:rFonts w:ascii="Alef" w:eastAsia="Aptos" w:hAnsi="Alef" w:cs="Alef" w:hint="cs"/>
          <w:rtl/>
        </w:rPr>
        <w:t>תיקון</w:t>
      </w:r>
      <w:r w:rsidR="00905535">
        <w:rPr>
          <w:rFonts w:ascii="Alef" w:eastAsia="Aptos" w:hAnsi="Alef" w:cs="Alef" w:hint="cs"/>
          <w:rtl/>
        </w:rPr>
        <w:t xml:space="preserve"> פטור הסוג</w:t>
      </w:r>
      <w:r w:rsidR="004D298C">
        <w:rPr>
          <w:rFonts w:ascii="Alef" w:eastAsia="Aptos" w:hAnsi="Alef" w:cs="Alef" w:hint="cs"/>
          <w:rtl/>
        </w:rPr>
        <w:t>, אשר ייכנס לתוקפו בעוד חצי שנה, כפי שהוצע.</w:t>
      </w:r>
    </w:p>
    <w:p w14:paraId="62661C43" w14:textId="77777777" w:rsidR="00936E30" w:rsidRDefault="00936E30" w:rsidP="00905535">
      <w:pPr>
        <w:bidi/>
        <w:jc w:val="both"/>
      </w:pPr>
    </w:p>
    <w:sectPr w:rsidR="00936E3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76"/>
    <w:rsid w:val="000042DF"/>
    <w:rsid w:val="00012F10"/>
    <w:rsid w:val="000554EE"/>
    <w:rsid w:val="000D085C"/>
    <w:rsid w:val="000E7F91"/>
    <w:rsid w:val="00260E0D"/>
    <w:rsid w:val="002933DD"/>
    <w:rsid w:val="003A7477"/>
    <w:rsid w:val="00404BB1"/>
    <w:rsid w:val="00486679"/>
    <w:rsid w:val="004B3C54"/>
    <w:rsid w:val="004D298C"/>
    <w:rsid w:val="00517114"/>
    <w:rsid w:val="005469EC"/>
    <w:rsid w:val="00561354"/>
    <w:rsid w:val="0060377D"/>
    <w:rsid w:val="00644182"/>
    <w:rsid w:val="00654C65"/>
    <w:rsid w:val="006863E3"/>
    <w:rsid w:val="00697D0A"/>
    <w:rsid w:val="00775187"/>
    <w:rsid w:val="007E5887"/>
    <w:rsid w:val="008A3212"/>
    <w:rsid w:val="00905535"/>
    <w:rsid w:val="00936E30"/>
    <w:rsid w:val="00961618"/>
    <w:rsid w:val="00972A47"/>
    <w:rsid w:val="009B657E"/>
    <w:rsid w:val="009C15A8"/>
    <w:rsid w:val="009D322F"/>
    <w:rsid w:val="00A23AD3"/>
    <w:rsid w:val="00A62EF7"/>
    <w:rsid w:val="00A64579"/>
    <w:rsid w:val="00AB4D9F"/>
    <w:rsid w:val="00B10B95"/>
    <w:rsid w:val="00BC40BF"/>
    <w:rsid w:val="00C257B4"/>
    <w:rsid w:val="00C76508"/>
    <w:rsid w:val="00D447B7"/>
    <w:rsid w:val="00D63176"/>
    <w:rsid w:val="00E635A6"/>
    <w:rsid w:val="00E717F7"/>
    <w:rsid w:val="00E76425"/>
    <w:rsid w:val="00E84752"/>
    <w:rsid w:val="00EF5F7A"/>
    <w:rsid w:val="00F14ACC"/>
    <w:rsid w:val="00F42DF7"/>
    <w:rsid w:val="00F925DB"/>
    <w:rsid w:val="00F94485"/>
    <w:rsid w:val="00FA248C"/>
    <w:rsid w:val="00FB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5C11C"/>
  <w15:chartTrackingRefBased/>
  <w15:docId w15:val="{BF56089A-D833-4551-8CFD-3F3434B1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176"/>
  </w:style>
  <w:style w:type="paragraph" w:styleId="Heading1">
    <w:name w:val="heading 1"/>
    <w:basedOn w:val="Normal"/>
    <w:next w:val="Normal"/>
    <w:link w:val="Heading1Char"/>
    <w:uiPriority w:val="9"/>
    <w:qFormat/>
    <w:rsid w:val="00D631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1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31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31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31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31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31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31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31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31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31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31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31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31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31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31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31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31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31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31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31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31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31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31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31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31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31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31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31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1414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Cohen</dc:creator>
  <cp:keywords/>
  <dc:description/>
  <cp:lastModifiedBy>Melita Shafir</cp:lastModifiedBy>
  <cp:revision>2</cp:revision>
  <dcterms:created xsi:type="dcterms:W3CDTF">2025-12-04T10:04:00Z</dcterms:created>
  <dcterms:modified xsi:type="dcterms:W3CDTF">2025-12-04T10:04:00Z</dcterms:modified>
</cp:coreProperties>
</file>